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6F" w:rsidRPr="007D296F" w:rsidRDefault="008A4CEA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eastAsia="Times New Roman" w:hAnsi="Helvetica" w:cs="Helvetica"/>
          <w:color w:val="4C4743"/>
          <w:lang w:eastAsia="it-IT"/>
        </w:rPr>
        <w:t>Gentile cliente</w:t>
      </w:r>
      <w:r w:rsidR="007D296F" w:rsidRPr="007D296F">
        <w:rPr>
          <w:rFonts w:ascii="Helvetica" w:eastAsia="Times New Roman" w:hAnsi="Helvetica" w:cs="Helvetica"/>
          <w:color w:val="4C4743"/>
          <w:lang w:eastAsia="it-IT"/>
        </w:rPr>
        <w:t>,</w:t>
      </w:r>
    </w:p>
    <w:p w:rsidR="007D296F" w:rsidRP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 w:rsidRPr="007D296F">
        <w:rPr>
          <w:rFonts w:ascii="Arial" w:eastAsia="Times New Roman" w:hAnsi="Arial" w:cs="Arial"/>
          <w:color w:val="4C4743"/>
          <w:lang w:eastAsia="it-IT"/>
        </w:rPr>
        <w:t> </w:t>
      </w:r>
    </w:p>
    <w:p w:rsidR="007D296F" w:rsidRP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 w:rsidRPr="007D296F">
        <w:rPr>
          <w:rFonts w:ascii="Helvetica" w:eastAsia="Times New Roman" w:hAnsi="Helvetica" w:cs="Helvetica"/>
          <w:color w:val="4C4743"/>
          <w:lang w:eastAsia="it-IT"/>
        </w:rPr>
        <w:t>                A seguito di modifiche introdotte da precise disposizioni di legge (D.L. n° 124 del 26/10/2019, Art.</w:t>
      </w:r>
      <w:bookmarkStart w:id="0" w:name="_GoBack"/>
      <w:bookmarkEnd w:id="0"/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 18, convertito in L. 19/12/2019, n°157), </w:t>
      </w:r>
    </w:p>
    <w:p w:rsidR="007D296F" w:rsidRP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siamo ad anticiparvi che a far data </w:t>
      </w:r>
      <w:r w:rsidRPr="007D296F">
        <w:rPr>
          <w:rFonts w:ascii="Helvetica" w:eastAsia="Times New Roman" w:hAnsi="Helvetica" w:cs="Helvetica"/>
          <w:b/>
          <w:bCs/>
          <w:color w:val="4C4743"/>
          <w:lang w:eastAsia="it-IT"/>
        </w:rPr>
        <w:t>dal 1 luglio 2020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 saranno modificate come di seguito le disposizioni riguardanti i </w:t>
      </w:r>
      <w:r w:rsidRPr="007D296F">
        <w:rPr>
          <w:rFonts w:ascii="Helvetica" w:eastAsia="Times New Roman" w:hAnsi="Helvetica" w:cs="Helvetica"/>
          <w:b/>
          <w:bCs/>
          <w:color w:val="4C4743"/>
          <w:lang w:eastAsia="it-IT"/>
        </w:rPr>
        <w:t>limiti di incasso contrassegni in contanti in fase di consegna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>:</w:t>
      </w:r>
    </w:p>
    <w:p w:rsidR="007D296F" w:rsidRP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- a decorrere </w:t>
      </w:r>
      <w:r w:rsidRPr="007D296F">
        <w:rPr>
          <w:rFonts w:ascii="Helvetica" w:eastAsia="Times New Roman" w:hAnsi="Helvetica" w:cs="Helvetica"/>
          <w:color w:val="4C4743"/>
          <w:u w:val="single"/>
          <w:lang w:eastAsia="it-IT"/>
        </w:rPr>
        <w:t>dal 1 luglio 2020 e sino al 31 dicembre 2021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 non potranno essere incassati contanti per importi superiori ad </w:t>
      </w:r>
      <w:r w:rsidRPr="007D296F">
        <w:rPr>
          <w:rFonts w:ascii="Helvetica" w:eastAsia="Times New Roman" w:hAnsi="Helvetica" w:cs="Helvetica"/>
          <w:color w:val="4C4743"/>
          <w:u w:val="single"/>
          <w:lang w:eastAsia="it-IT"/>
        </w:rPr>
        <w:t>€ 1.999,99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>; </w:t>
      </w:r>
    </w:p>
    <w:p w:rsid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- a decorrere </w:t>
      </w:r>
      <w:r w:rsidRPr="007D296F">
        <w:rPr>
          <w:rFonts w:ascii="Helvetica" w:eastAsia="Times New Roman" w:hAnsi="Helvetica" w:cs="Helvetica"/>
          <w:color w:val="4C4743"/>
          <w:u w:val="single"/>
          <w:lang w:eastAsia="it-IT"/>
        </w:rPr>
        <w:t>dal 1 gennaio 2022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 xml:space="preserve"> il limite verrà abbassato ulteriormente, per effetto di ciò non potranno essere incassati contanti per importi superiori ad </w:t>
      </w:r>
      <w:r w:rsidRPr="007D296F">
        <w:rPr>
          <w:rFonts w:ascii="Helvetica" w:eastAsia="Times New Roman" w:hAnsi="Helvetica" w:cs="Helvetica"/>
          <w:color w:val="4C4743"/>
          <w:u w:val="single"/>
          <w:lang w:eastAsia="it-IT"/>
        </w:rPr>
        <w:t>€ 999,99</w:t>
      </w:r>
      <w:r w:rsidRPr="007D296F">
        <w:rPr>
          <w:rFonts w:ascii="Helvetica" w:eastAsia="Times New Roman" w:hAnsi="Helvetica" w:cs="Helvetica"/>
          <w:color w:val="4C4743"/>
          <w:lang w:eastAsia="it-IT"/>
        </w:rPr>
        <w:t>.</w:t>
      </w:r>
    </w:p>
    <w:p w:rsidR="007D296F" w:rsidRPr="007D296F" w:rsidRDefault="007D296F" w:rsidP="007D2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it-IT"/>
        </w:rPr>
      </w:pPr>
    </w:p>
    <w:p w:rsidR="007D296F" w:rsidRDefault="007D296F" w:rsidP="007D296F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4C4743"/>
          <w:lang w:eastAsia="it-IT"/>
        </w:rPr>
      </w:pPr>
      <w:r>
        <w:rPr>
          <w:rFonts w:ascii="Helvetica" w:eastAsia="Times New Roman" w:hAnsi="Helvetica" w:cs="Helvetica"/>
          <w:color w:val="4C4743"/>
          <w:lang w:eastAsia="it-IT"/>
        </w:rPr>
        <w:t>Nel ringraziare per l’attenzione che vorrete dedicare a quanto sopra, cogliamo l’occasione per rinnovare i ns. cordiali saluti.</w:t>
      </w:r>
    </w:p>
    <w:p w:rsidR="007D296F" w:rsidRDefault="007D296F" w:rsidP="007D296F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4C4743"/>
          <w:lang w:eastAsia="it-IT"/>
        </w:rPr>
      </w:pPr>
    </w:p>
    <w:p w:rsidR="007D296F" w:rsidRDefault="007D296F" w:rsidP="007D296F">
      <w:pPr>
        <w:spacing w:before="100" w:beforeAutospacing="1" w:after="100" w:afterAutospacing="1" w:line="270" w:lineRule="atLeast"/>
        <w:jc w:val="right"/>
        <w:rPr>
          <w:rFonts w:ascii="Helvetica" w:eastAsia="Times New Roman" w:hAnsi="Helvetica" w:cs="Helvetica"/>
          <w:color w:val="4C4743"/>
          <w:lang w:eastAsia="it-IT"/>
        </w:rPr>
      </w:pPr>
      <w:r>
        <w:rPr>
          <w:rFonts w:ascii="Helvetica" w:eastAsia="Times New Roman" w:hAnsi="Helvetica" w:cs="Helvetica"/>
          <w:color w:val="4C4743"/>
          <w:lang w:eastAsia="it-IT"/>
        </w:rPr>
        <w:t>Poletto Group</w:t>
      </w:r>
    </w:p>
    <w:p w:rsidR="007D296F" w:rsidRDefault="007D296F" w:rsidP="007D296F">
      <w:pPr>
        <w:spacing w:before="100" w:beforeAutospacing="1" w:after="100" w:afterAutospacing="1" w:line="270" w:lineRule="atLeast"/>
        <w:jc w:val="right"/>
        <w:rPr>
          <w:rFonts w:ascii="Helvetica" w:eastAsia="Times New Roman" w:hAnsi="Helvetica" w:cs="Helvetica"/>
          <w:color w:val="4C4743"/>
          <w:lang w:eastAsia="it-IT"/>
        </w:rPr>
      </w:pPr>
      <w:r>
        <w:rPr>
          <w:rFonts w:ascii="Helvetica" w:eastAsia="Times New Roman" w:hAnsi="Helvetica" w:cs="Helvetica"/>
          <w:color w:val="4C4743"/>
          <w:lang w:eastAsia="it-IT"/>
        </w:rPr>
        <w:t xml:space="preserve">Poletto </w:t>
      </w:r>
      <w:proofErr w:type="spellStart"/>
      <w:r>
        <w:rPr>
          <w:rFonts w:ascii="Helvetica" w:eastAsia="Times New Roman" w:hAnsi="Helvetica" w:cs="Helvetica"/>
          <w:color w:val="4C4743"/>
          <w:lang w:eastAsia="it-IT"/>
        </w:rPr>
        <w:t>Girmo</w:t>
      </w:r>
      <w:proofErr w:type="spellEnd"/>
      <w:r>
        <w:rPr>
          <w:rFonts w:ascii="Helvetica" w:eastAsia="Times New Roman" w:hAnsi="Helvetica" w:cs="Helvetica"/>
          <w:color w:val="4C4743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4C4743"/>
          <w:lang w:eastAsia="it-IT"/>
        </w:rPr>
        <w:t>Srl</w:t>
      </w:r>
      <w:proofErr w:type="spellEnd"/>
    </w:p>
    <w:p w:rsidR="007D296F" w:rsidRPr="007D296F" w:rsidRDefault="007D296F" w:rsidP="007D296F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" w:eastAsia="Times New Roman" w:hAnsi="Helvetica" w:cs="Helvetica"/>
          <w:color w:val="4C4743"/>
          <w:lang w:eastAsia="it-IT"/>
        </w:rPr>
        <w:t>Venice</w:t>
      </w:r>
      <w:proofErr w:type="spellEnd"/>
      <w:r>
        <w:rPr>
          <w:rFonts w:ascii="Helvetica" w:eastAsia="Times New Roman" w:hAnsi="Helvetica" w:cs="Helvetica"/>
          <w:color w:val="4C4743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4C4743"/>
          <w:lang w:eastAsia="it-IT"/>
        </w:rPr>
        <w:t>Logistics</w:t>
      </w:r>
      <w:proofErr w:type="spellEnd"/>
      <w:r>
        <w:rPr>
          <w:rFonts w:ascii="Helvetica" w:eastAsia="Times New Roman" w:hAnsi="Helvetica" w:cs="Helvetica"/>
          <w:color w:val="4C4743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4C4743"/>
          <w:lang w:eastAsia="it-IT"/>
        </w:rPr>
        <w:t>srl</w:t>
      </w:r>
      <w:proofErr w:type="spellEnd"/>
    </w:p>
    <w:p w:rsidR="00DE6574" w:rsidRDefault="00DE6574"/>
    <w:p w:rsidR="00450859" w:rsidRDefault="00450859"/>
    <w:p w:rsidR="00450859" w:rsidRDefault="00450859"/>
    <w:p w:rsidR="00450859" w:rsidRDefault="00450859"/>
    <w:p w:rsidR="00450859" w:rsidRDefault="00450859"/>
    <w:p w:rsidR="00450859" w:rsidRDefault="00450859"/>
    <w:sectPr w:rsidR="0045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8C" w:rsidRDefault="009C318C" w:rsidP="00DA4A8E">
      <w:pPr>
        <w:spacing w:after="0" w:line="240" w:lineRule="auto"/>
      </w:pPr>
      <w:r>
        <w:separator/>
      </w:r>
    </w:p>
  </w:endnote>
  <w:endnote w:type="continuationSeparator" w:id="0">
    <w:p w:rsidR="009C318C" w:rsidRDefault="009C318C" w:rsidP="00DA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9" w:rsidRDefault="004508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9" w:rsidRDefault="004508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9" w:rsidRDefault="004508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8C" w:rsidRDefault="009C318C" w:rsidP="00DA4A8E">
      <w:pPr>
        <w:spacing w:after="0" w:line="240" w:lineRule="auto"/>
      </w:pPr>
      <w:r>
        <w:separator/>
      </w:r>
    </w:p>
  </w:footnote>
  <w:footnote w:type="continuationSeparator" w:id="0">
    <w:p w:rsidR="009C318C" w:rsidRDefault="009C318C" w:rsidP="00DA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9" w:rsidRDefault="004508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8E" w:rsidRPr="00DA4A8E" w:rsidRDefault="00DA4A8E" w:rsidP="00DA4A8E">
    <w:pPr>
      <w:widowControl w:val="0"/>
      <w:kinsoku w:val="0"/>
      <w:overflowPunct w:val="0"/>
      <w:autoSpaceDE w:val="0"/>
      <w:autoSpaceDN w:val="0"/>
      <w:adjustRightInd w:val="0"/>
      <w:spacing w:after="0" w:line="267" w:lineRule="auto"/>
      <w:ind w:left="5640" w:right="114"/>
      <w:rPr>
        <w:rFonts w:ascii="Calibri" w:eastAsiaTheme="minorEastAsia" w:hAnsi="Calibri" w:cs="Calibri"/>
        <w:b/>
        <w:bCs/>
        <w:color w:val="464E4F"/>
        <w:w w:val="105"/>
        <w:sz w:val="20"/>
        <w:szCs w:val="16"/>
        <w:lang w:eastAsia="it-IT"/>
      </w:rPr>
    </w:pPr>
    <w:r w:rsidRPr="00DA4A8E">
      <w:rPr>
        <w:rFonts w:ascii="Tahoma" w:eastAsiaTheme="minorEastAsia" w:hAnsi="Tahoma" w:cs="Tahoma"/>
        <w:noProof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8C6EA74" wp14:editId="121D3E22">
              <wp:simplePos x="0" y="0"/>
              <wp:positionH relativeFrom="page">
                <wp:posOffset>457200</wp:posOffset>
              </wp:positionH>
              <wp:positionV relativeFrom="paragraph">
                <wp:posOffset>76835</wp:posOffset>
              </wp:positionV>
              <wp:extent cx="1371600" cy="482600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8E" w:rsidRDefault="00DA4A8E" w:rsidP="00DA4A8E">
                          <w:pPr>
                            <w:spacing w:line="760" w:lineRule="atLeast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2306549A" wp14:editId="44E86C77">
                                <wp:extent cx="1367790" cy="482600"/>
                                <wp:effectExtent l="0" t="0" r="381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79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4A8E" w:rsidRDefault="00DA4A8E" w:rsidP="00DA4A8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6EA74" id="Rettangolo 2" o:spid="_x0000_s1026" style="position:absolute;left:0;text-align:left;margin-left:36pt;margin-top:6.05pt;width:108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" o:allowincell="f" filled="f" stroked="f">
              <v:textbox inset="0,0,0,0">
                <w:txbxContent>
                  <w:p w:rsidR="00DA4A8E" w:rsidRDefault="00DA4A8E" w:rsidP="00DA4A8E">
                    <w:pPr>
                      <w:spacing w:line="760" w:lineRule="atLeast"/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it-IT"/>
                      </w:rPr>
                      <w:drawing>
                        <wp:inline distT="0" distB="0" distL="0" distR="0" wp14:anchorId="2306549A" wp14:editId="44E86C77">
                          <wp:extent cx="1367790" cy="482600"/>
                          <wp:effectExtent l="0" t="0" r="381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79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4A8E" w:rsidRDefault="00DA4A8E" w:rsidP="00DA4A8E"/>
                </w:txbxContent>
              </v:textbox>
              <w10:wrap anchorx="page"/>
            </v:rect>
          </w:pict>
        </mc:Fallback>
      </mc:AlternateContent>
    </w:r>
    <w:r w:rsidRPr="00DA4A8E">
      <w:rPr>
        <w:rFonts w:ascii="Calibri" w:eastAsiaTheme="minorEastAsia" w:hAnsi="Calibri" w:cs="Calibri"/>
        <w:b/>
        <w:bCs/>
        <w:color w:val="464E4F"/>
        <w:spacing w:val="-1"/>
        <w:w w:val="105"/>
        <w:sz w:val="20"/>
        <w:szCs w:val="16"/>
        <w:lang w:eastAsia="it-IT"/>
      </w:rPr>
      <w:t>Poletto</w:t>
    </w:r>
    <w:r w:rsidRPr="00DA4A8E">
      <w:rPr>
        <w:rFonts w:ascii="Calibri" w:eastAsiaTheme="minorEastAsia" w:hAnsi="Calibri" w:cs="Calibri"/>
        <w:b/>
        <w:bCs/>
        <w:color w:val="464E4F"/>
        <w:spacing w:val="12"/>
        <w:w w:val="105"/>
        <w:sz w:val="20"/>
        <w:szCs w:val="16"/>
        <w:lang w:eastAsia="it-IT"/>
      </w:rPr>
      <w:t xml:space="preserve"> </w:t>
    </w:r>
    <w:r w:rsidRPr="00DA4A8E">
      <w:rPr>
        <w:rFonts w:ascii="Calibri" w:eastAsiaTheme="minorEastAsia" w:hAnsi="Calibri" w:cs="Calibri"/>
        <w:b/>
        <w:bCs/>
        <w:color w:val="464E4F"/>
        <w:w w:val="105"/>
        <w:sz w:val="20"/>
        <w:szCs w:val="16"/>
        <w:lang w:eastAsia="it-IT"/>
      </w:rPr>
      <w:t>Group</w:t>
    </w:r>
  </w:p>
  <w:p w:rsidR="00DA4A8E" w:rsidRDefault="00DA4A8E" w:rsidP="00DA4A8E">
    <w:pPr>
      <w:widowControl w:val="0"/>
      <w:kinsoku w:val="0"/>
      <w:overflowPunct w:val="0"/>
      <w:autoSpaceDE w:val="0"/>
      <w:autoSpaceDN w:val="0"/>
      <w:adjustRightInd w:val="0"/>
      <w:spacing w:after="0" w:line="267" w:lineRule="auto"/>
      <w:ind w:left="5640" w:right="114"/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</w:pPr>
    <w:r w:rsidRPr="00DA4A8E">
      <w:rPr>
        <w:rFonts w:ascii="Tahoma" w:eastAsiaTheme="minorEastAsia" w:hAnsi="Tahoma" w:cs="Tahoma"/>
        <w:color w:val="464E4F"/>
        <w:spacing w:val="-1"/>
        <w:w w:val="105"/>
        <w:sz w:val="16"/>
        <w:szCs w:val="16"/>
        <w:lang w:eastAsia="it-IT"/>
      </w:rPr>
      <w:t>Quartier</w:t>
    </w:r>
    <w:r w:rsidRPr="00DA4A8E"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>e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spacing w:val="-1"/>
        <w:w w:val="105"/>
        <w:sz w:val="16"/>
        <w:szCs w:val="16"/>
        <w:lang w:eastAsia="it-IT"/>
      </w:rPr>
      <w:t>dell</w:t>
    </w:r>
    <w:r w:rsidRPr="00DA4A8E"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>’</w:t>
    </w:r>
    <w:r w:rsidR="00450859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>i</w:t>
    </w:r>
    <w:r w:rsidRPr="00DA4A8E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>ndustria,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 w:rsidR="001C366D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 xml:space="preserve">via </w:t>
    </w:r>
    <w:r w:rsidR="001C366D" w:rsidRPr="001C366D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>1ª</w:t>
    </w:r>
    <w:r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 xml:space="preserve"> Strada,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>17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</w:p>
  <w:p w:rsidR="00DA4A8E" w:rsidRDefault="00DA4A8E" w:rsidP="00DA4A8E">
    <w:pPr>
      <w:widowControl w:val="0"/>
      <w:kinsoku w:val="0"/>
      <w:overflowPunct w:val="0"/>
      <w:autoSpaceDE w:val="0"/>
      <w:autoSpaceDN w:val="0"/>
      <w:adjustRightInd w:val="0"/>
      <w:spacing w:after="0" w:line="267" w:lineRule="auto"/>
      <w:ind w:left="5640" w:right="114"/>
      <w:rPr>
        <w:rFonts w:ascii="Tahoma" w:eastAsiaTheme="minorEastAsia" w:hAnsi="Tahoma" w:cs="Tahoma"/>
        <w:color w:val="464E4F"/>
        <w:spacing w:val="45"/>
        <w:w w:val="93"/>
        <w:sz w:val="16"/>
        <w:szCs w:val="16"/>
        <w:lang w:eastAsia="it-IT"/>
      </w:rPr>
    </w:pPr>
    <w:r w:rsidRPr="00DA4A8E">
      <w:rPr>
        <w:rFonts w:ascii="Tahoma" w:eastAsiaTheme="minorEastAsia" w:hAnsi="Tahoma" w:cs="Tahoma"/>
        <w:color w:val="464E4F"/>
        <w:spacing w:val="-1"/>
        <w:w w:val="105"/>
        <w:sz w:val="16"/>
        <w:szCs w:val="16"/>
        <w:lang w:eastAsia="it-IT"/>
      </w:rPr>
      <w:t>300</w:t>
    </w:r>
    <w:r w:rsidRPr="00DA4A8E"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>32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| </w:t>
    </w:r>
    <w:r w:rsidRPr="00DA4A8E">
      <w:rPr>
        <w:rFonts w:ascii="Tahoma" w:eastAsiaTheme="minorEastAsia" w:hAnsi="Tahoma" w:cs="Tahoma"/>
        <w:color w:val="464E4F"/>
        <w:w w:val="105"/>
        <w:sz w:val="16"/>
        <w:szCs w:val="16"/>
        <w:lang w:eastAsia="it-IT"/>
      </w:rPr>
      <w:t>Fiesso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spacing w:val="-3"/>
        <w:w w:val="105"/>
        <w:sz w:val="16"/>
        <w:szCs w:val="16"/>
        <w:lang w:eastAsia="it-IT"/>
      </w:rPr>
      <w:t>d’</w:t>
    </w:r>
    <w:r w:rsidRPr="00DA4A8E"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>Artico</w:t>
    </w:r>
    <w:r w:rsidRPr="00DA4A8E">
      <w:rPr>
        <w:rFonts w:ascii="Tahoma" w:eastAsiaTheme="minorEastAsia" w:hAnsi="Tahoma" w:cs="Tahoma"/>
        <w:color w:val="464E4F"/>
        <w:spacing w:val="-22"/>
        <w:w w:val="10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>(VE)</w:t>
    </w:r>
    <w:r>
      <w:rPr>
        <w:rFonts w:ascii="Tahoma" w:eastAsiaTheme="minorEastAsia" w:hAnsi="Tahoma" w:cs="Tahoma"/>
        <w:color w:val="464E4F"/>
        <w:spacing w:val="-2"/>
        <w:w w:val="105"/>
        <w:sz w:val="16"/>
        <w:szCs w:val="16"/>
        <w:lang w:eastAsia="it-IT"/>
      </w:rPr>
      <w:t xml:space="preserve"> | Italia</w:t>
    </w:r>
    <w:r w:rsidRPr="00DA4A8E">
      <w:rPr>
        <w:rFonts w:ascii="Tahoma" w:eastAsiaTheme="minorEastAsia" w:hAnsi="Tahoma" w:cs="Tahoma"/>
        <w:color w:val="464E4F"/>
        <w:spacing w:val="45"/>
        <w:w w:val="93"/>
        <w:sz w:val="16"/>
        <w:szCs w:val="16"/>
        <w:lang w:eastAsia="it-IT"/>
      </w:rPr>
      <w:t xml:space="preserve"> </w:t>
    </w:r>
  </w:p>
  <w:p w:rsidR="00DA4A8E" w:rsidRPr="00DA4A8E" w:rsidRDefault="00DA4A8E" w:rsidP="00DA4A8E">
    <w:pPr>
      <w:widowControl w:val="0"/>
      <w:kinsoku w:val="0"/>
      <w:overflowPunct w:val="0"/>
      <w:autoSpaceDE w:val="0"/>
      <w:autoSpaceDN w:val="0"/>
      <w:adjustRightInd w:val="0"/>
      <w:spacing w:after="0" w:line="267" w:lineRule="auto"/>
      <w:ind w:left="5640" w:right="114"/>
      <w:rPr>
        <w:rFonts w:ascii="Tahoma" w:eastAsiaTheme="minorEastAsia" w:hAnsi="Tahoma" w:cs="Tahoma"/>
        <w:color w:val="000000"/>
        <w:sz w:val="16"/>
        <w:szCs w:val="16"/>
        <w:lang w:eastAsia="it-IT"/>
      </w:rPr>
    </w:pPr>
    <w:r w:rsidRPr="00DA4A8E">
      <w:rPr>
        <w:rFonts w:ascii="Tahoma" w:eastAsiaTheme="minorEastAsia" w:hAnsi="Tahoma" w:cs="Tahoma"/>
        <w:color w:val="464E4F"/>
        <w:spacing w:val="-6"/>
        <w:sz w:val="16"/>
        <w:szCs w:val="16"/>
        <w:lang w:eastAsia="it-IT"/>
      </w:rPr>
      <w:t>T</w:t>
    </w:r>
    <w:r w:rsidRPr="00DA4A8E">
      <w:rPr>
        <w:rFonts w:ascii="Tahoma" w:eastAsiaTheme="minorEastAsia" w:hAnsi="Tahoma" w:cs="Tahoma"/>
        <w:color w:val="464E4F"/>
        <w:spacing w:val="-7"/>
        <w:sz w:val="16"/>
        <w:szCs w:val="16"/>
        <w:lang w:eastAsia="it-IT"/>
      </w:rPr>
      <w:t>.</w:t>
    </w:r>
    <w:r w:rsidRPr="00DA4A8E">
      <w:rPr>
        <w:rFonts w:ascii="Tahoma" w:eastAsiaTheme="minorEastAsia" w:hAnsi="Tahoma" w:cs="Tahoma"/>
        <w:color w:val="464E4F"/>
        <w:spacing w:val="-2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spacing w:val="-2"/>
        <w:sz w:val="16"/>
        <w:szCs w:val="16"/>
        <w:lang w:eastAsia="it-IT"/>
      </w:rPr>
      <w:t>+</w:t>
    </w:r>
    <w:r w:rsidR="001D388B">
      <w:rPr>
        <w:rFonts w:ascii="Tahoma" w:eastAsiaTheme="minorEastAsia" w:hAnsi="Tahoma" w:cs="Tahoma"/>
        <w:color w:val="464E4F"/>
        <w:spacing w:val="-1"/>
        <w:sz w:val="16"/>
        <w:szCs w:val="16"/>
        <w:lang w:eastAsia="it-IT"/>
      </w:rPr>
      <w:t>39.049.</w:t>
    </w:r>
    <w:r w:rsidR="001D388B" w:rsidRPr="001D388B">
      <w:rPr>
        <w:rFonts w:ascii="Tahoma" w:eastAsiaTheme="minorEastAsia" w:hAnsi="Tahoma" w:cs="Tahoma"/>
        <w:color w:val="464E4F"/>
        <w:spacing w:val="-1"/>
        <w:sz w:val="16"/>
        <w:szCs w:val="16"/>
        <w:lang w:eastAsia="it-IT"/>
      </w:rPr>
      <w:t>9800566</w:t>
    </w:r>
    <w:r w:rsidRPr="00DA4A8E">
      <w:rPr>
        <w:rFonts w:ascii="Tahoma" w:eastAsiaTheme="minorEastAsia" w:hAnsi="Tahoma" w:cs="Tahoma"/>
        <w:color w:val="464E4F"/>
        <w:spacing w:val="-25"/>
        <w:sz w:val="16"/>
        <w:szCs w:val="16"/>
        <w:lang w:eastAsia="it-IT"/>
      </w:rPr>
      <w:t xml:space="preserve"> </w:t>
    </w:r>
    <w:r>
      <w:rPr>
        <w:rFonts w:ascii="Tahoma" w:eastAsiaTheme="minorEastAsia" w:hAnsi="Tahoma" w:cs="Tahoma"/>
        <w:color w:val="464E4F"/>
        <w:spacing w:val="-25"/>
        <w:sz w:val="16"/>
        <w:szCs w:val="16"/>
        <w:lang w:eastAsia="it-IT"/>
      </w:rPr>
      <w:t xml:space="preserve"> </w:t>
    </w:r>
    <w:r w:rsidRPr="00DA4A8E">
      <w:rPr>
        <w:rFonts w:ascii="Tahoma" w:eastAsiaTheme="minorEastAsia" w:hAnsi="Tahoma" w:cs="Tahoma"/>
        <w:color w:val="464E4F"/>
        <w:sz w:val="16"/>
        <w:szCs w:val="16"/>
        <w:lang w:eastAsia="it-IT"/>
      </w:rPr>
      <w:t>|</w:t>
    </w:r>
    <w:r>
      <w:rPr>
        <w:rFonts w:ascii="Tahoma" w:eastAsiaTheme="minorEastAsia" w:hAnsi="Tahoma" w:cs="Tahoma"/>
        <w:color w:val="464E4F"/>
        <w:sz w:val="16"/>
        <w:szCs w:val="16"/>
        <w:lang w:eastAsia="it-IT"/>
      </w:rPr>
      <w:t xml:space="preserve"> </w:t>
    </w:r>
    <w:hyperlink r:id="rId2" w:history="1">
      <w:r w:rsidRPr="00DA4A8E">
        <w:rPr>
          <w:rFonts w:ascii="Tahoma" w:eastAsiaTheme="minorEastAsia" w:hAnsi="Tahoma" w:cs="Tahoma"/>
          <w:color w:val="464E4F"/>
          <w:sz w:val="16"/>
          <w:szCs w:val="16"/>
          <w:lang w:eastAsia="it-IT"/>
        </w:rPr>
        <w:t>poletto@poletto.it</w:t>
      </w:r>
    </w:hyperlink>
    <w:r>
      <w:rPr>
        <w:rFonts w:ascii="Tahoma" w:eastAsiaTheme="minorEastAsia" w:hAnsi="Tahoma" w:cs="Tahoma"/>
        <w:color w:val="464E4F"/>
        <w:spacing w:val="-25"/>
        <w:sz w:val="16"/>
        <w:szCs w:val="16"/>
        <w:lang w:eastAsia="it-IT"/>
      </w:rPr>
      <w:t xml:space="preserve">         </w:t>
    </w:r>
    <w:hyperlink r:id="rId3" w:history="1">
      <w:r w:rsidRPr="00DA4A8E">
        <w:rPr>
          <w:rFonts w:ascii="Tahoma" w:eastAsiaTheme="minorEastAsia" w:hAnsi="Tahoma" w:cs="Tahoma"/>
          <w:color w:val="009848"/>
          <w:spacing w:val="-1"/>
          <w:w w:val="105"/>
          <w:sz w:val="16"/>
          <w:szCs w:val="16"/>
          <w:lang w:eastAsia="it-IT"/>
        </w:rPr>
        <w:t>www.polettogr</w:t>
      </w:r>
      <w:r w:rsidRPr="00DA4A8E">
        <w:rPr>
          <w:rFonts w:ascii="Tahoma" w:eastAsiaTheme="minorEastAsia" w:hAnsi="Tahoma" w:cs="Tahoma"/>
          <w:color w:val="009848"/>
          <w:spacing w:val="-2"/>
          <w:w w:val="105"/>
          <w:sz w:val="16"/>
          <w:szCs w:val="16"/>
          <w:lang w:eastAsia="it-IT"/>
        </w:rPr>
        <w:t>oup.c</w:t>
      </w:r>
      <w:r w:rsidRPr="00DA4A8E">
        <w:rPr>
          <w:rFonts w:ascii="Tahoma" w:eastAsiaTheme="minorEastAsia" w:hAnsi="Tahoma" w:cs="Tahoma"/>
          <w:color w:val="009848"/>
          <w:spacing w:val="-1"/>
          <w:w w:val="105"/>
          <w:sz w:val="16"/>
          <w:szCs w:val="16"/>
          <w:lang w:eastAsia="it-IT"/>
        </w:rPr>
        <w:t>om</w:t>
      </w:r>
    </w:hyperlink>
  </w:p>
  <w:p w:rsidR="00DA4A8E" w:rsidRDefault="00DA4A8E">
    <w:pPr>
      <w:pStyle w:val="Intestazione"/>
    </w:pPr>
  </w:p>
  <w:p w:rsidR="00450859" w:rsidRDefault="00450859">
    <w:pPr>
      <w:pStyle w:val="Intestazione"/>
    </w:pPr>
  </w:p>
  <w:p w:rsidR="00450859" w:rsidRDefault="00450859">
    <w:pPr>
      <w:pStyle w:val="Intestazione"/>
    </w:pPr>
  </w:p>
  <w:p w:rsidR="00450859" w:rsidRDefault="00450859">
    <w:pPr>
      <w:pStyle w:val="Intestazione"/>
    </w:pPr>
  </w:p>
  <w:p w:rsidR="00450859" w:rsidRDefault="00450859">
    <w:pPr>
      <w:pStyle w:val="Intestazione"/>
    </w:pPr>
  </w:p>
  <w:p w:rsidR="00450859" w:rsidRDefault="004508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59" w:rsidRDefault="004508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8E"/>
    <w:rsid w:val="001B3204"/>
    <w:rsid w:val="001C366D"/>
    <w:rsid w:val="001D388B"/>
    <w:rsid w:val="00450859"/>
    <w:rsid w:val="007702D2"/>
    <w:rsid w:val="007D296F"/>
    <w:rsid w:val="00865421"/>
    <w:rsid w:val="008A4CEA"/>
    <w:rsid w:val="009C318C"/>
    <w:rsid w:val="00DA4A8E"/>
    <w:rsid w:val="00D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4F12D"/>
  <w15:chartTrackingRefBased/>
  <w15:docId w15:val="{B4410A2D-08E0-408E-A593-44B4E6F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8E"/>
  </w:style>
  <w:style w:type="paragraph" w:styleId="Pidipagina">
    <w:name w:val="footer"/>
    <w:basedOn w:val="Normale"/>
    <w:link w:val="PidipaginaCarattere"/>
    <w:uiPriority w:val="99"/>
    <w:unhideWhenUsed/>
    <w:rsid w:val="00DA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ettogroup.com/" TargetMode="External"/><Relationship Id="rId2" Type="http://schemas.openxmlformats.org/officeDocument/2006/relationships/hyperlink" Target="mailto:poletto@polet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Alunni</dc:creator>
  <cp:keywords/>
  <dc:description/>
  <cp:lastModifiedBy>Leonardo Alunni</cp:lastModifiedBy>
  <cp:revision>3</cp:revision>
  <dcterms:created xsi:type="dcterms:W3CDTF">2020-06-23T07:42:00Z</dcterms:created>
  <dcterms:modified xsi:type="dcterms:W3CDTF">2020-06-23T08:50:00Z</dcterms:modified>
</cp:coreProperties>
</file>